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8982" w14:textId="1DF9A79B" w:rsidR="003A1477" w:rsidRDefault="003A1477" w:rsidP="003A14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Objet : L’institution financière des </w:t>
      </w:r>
      <w:r w:rsidR="00E2340C">
        <w:rPr>
          <w:rStyle w:val="normaltextrun"/>
          <w:rFonts w:ascii="Calibri" w:hAnsi="Calibri" w:cs="Calibri"/>
          <w:b/>
          <w:bCs/>
          <w:sz w:val="22"/>
          <w:szCs w:val="22"/>
        </w:rPr>
        <w:t>médecins vétérinaires</w:t>
      </w:r>
      <w:r>
        <w:rPr>
          <w:rStyle w:val="eop"/>
          <w:rFonts w:ascii="Calibri" w:hAnsi="Calibri" w:cs="Calibri"/>
          <w:sz w:val="22"/>
          <w:szCs w:val="22"/>
        </w:rPr>
        <w:t> </w:t>
      </w:r>
    </w:p>
    <w:p w14:paraId="5DA7F5CC" w14:textId="0D9F993D" w:rsidR="003A1477" w:rsidRDefault="003A1477" w:rsidP="003A14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FE0B47">
        <w:rPr>
          <w:rStyle w:val="normaltextrun"/>
          <w:rFonts w:ascii="Calibri" w:hAnsi="Calibri" w:cs="Calibri"/>
          <w:b/>
          <w:bCs/>
          <w:noProof/>
          <w:sz w:val="22"/>
          <w:szCs w:val="22"/>
        </w:rPr>
        <w:drawing>
          <wp:inline distT="0" distB="0" distL="0" distR="0" wp14:anchorId="3EC667EA" wp14:editId="3BA9103F">
            <wp:extent cx="5478780" cy="1635456"/>
            <wp:effectExtent l="0" t="0" r="762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78780" cy="1635456"/>
                    </a:xfrm>
                    <a:prstGeom prst="rect">
                      <a:avLst/>
                    </a:prstGeom>
                    <a:noFill/>
                    <a:ln>
                      <a:noFill/>
                    </a:ln>
                  </pic:spPr>
                </pic:pic>
              </a:graphicData>
            </a:graphic>
          </wp:inline>
        </w:drawing>
      </w:r>
    </w:p>
    <w:p w14:paraId="0F8D8E72" w14:textId="3F0A3661" w:rsidR="003A1477" w:rsidRDefault="003A1477" w:rsidP="003A1477">
      <w:pPr>
        <w:pStyle w:val="paragraph"/>
        <w:spacing w:before="0" w:beforeAutospacing="0" w:after="0" w:afterAutospacing="0"/>
        <w:textAlignment w:val="baseline"/>
        <w:rPr>
          <w:rFonts w:ascii="Segoe UI" w:hAnsi="Segoe UI" w:cs="Segoe UI"/>
          <w:sz w:val="18"/>
          <w:szCs w:val="18"/>
        </w:rPr>
      </w:pPr>
    </w:p>
    <w:p w14:paraId="449E5E24" w14:textId="77777777" w:rsidR="003A1477" w:rsidRDefault="003A1477" w:rsidP="003A14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8E63CC" w14:textId="1A08A34F" w:rsidR="003A1477" w:rsidRDefault="003A1477" w:rsidP="003A14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Saviez-vous qu’en tant que </w:t>
      </w:r>
      <w:r w:rsidR="00E2340C">
        <w:rPr>
          <w:rStyle w:val="normaltextrun"/>
          <w:rFonts w:ascii="Calibri" w:hAnsi="Calibri" w:cs="Calibri"/>
          <w:color w:val="000000"/>
          <w:sz w:val="22"/>
          <w:szCs w:val="22"/>
          <w:shd w:val="clear" w:color="auto" w:fill="FFFFFF"/>
        </w:rPr>
        <w:t>médecin vétérinaire</w:t>
      </w:r>
      <w:r>
        <w:rPr>
          <w:rStyle w:val="normaltextrun"/>
          <w:rFonts w:ascii="Calibri" w:hAnsi="Calibri" w:cs="Calibri"/>
          <w:color w:val="000000"/>
          <w:sz w:val="22"/>
          <w:szCs w:val="22"/>
          <w:shd w:val="clear" w:color="auto" w:fill="FFFFFF"/>
        </w:rPr>
        <w:t>, vous avez accès à une offre adaptée à vos besoins personnels et professionnels? Profitez de l’offre Distinction</w:t>
      </w:r>
      <w:r>
        <w:rPr>
          <w:rStyle w:val="normaltextrun"/>
          <w:rFonts w:ascii="Calibri" w:hAnsi="Calibri" w:cs="Calibri"/>
          <w:sz w:val="17"/>
          <w:szCs w:val="17"/>
          <w:vertAlign w:val="superscript"/>
        </w:rPr>
        <w:t>†</w:t>
      </w:r>
      <w:r>
        <w:rPr>
          <w:rStyle w:val="normaltextrun"/>
          <w:rFonts w:ascii="Calibri" w:hAnsi="Calibri" w:cs="Calibri"/>
          <w:color w:val="000000"/>
          <w:sz w:val="22"/>
          <w:szCs w:val="22"/>
          <w:shd w:val="clear" w:color="auto" w:fill="FFFFFF"/>
        </w:rPr>
        <w:t> : une offre financière pensée et développée pour vous!</w:t>
      </w:r>
      <w:r>
        <w:rPr>
          <w:rStyle w:val="eop"/>
          <w:rFonts w:ascii="Calibri" w:hAnsi="Calibri" w:cs="Calibri"/>
          <w:color w:val="000000"/>
          <w:sz w:val="22"/>
          <w:szCs w:val="22"/>
          <w:shd w:val="clear" w:color="auto" w:fill="FFFFFF"/>
        </w:rPr>
        <w:t> </w:t>
      </w:r>
    </w:p>
    <w:p w14:paraId="13973EFC" w14:textId="77777777" w:rsidR="003A1477" w:rsidRDefault="003A1477" w:rsidP="003A14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581407" w14:textId="77777777" w:rsidR="003A1477" w:rsidRPr="00E4612E" w:rsidRDefault="003A1477" w:rsidP="003A1477">
      <w:pPr>
        <w:autoSpaceDE w:val="0"/>
        <w:autoSpaceDN w:val="0"/>
        <w:adjustRightInd w:val="0"/>
        <w:spacing w:after="0" w:line="240" w:lineRule="auto"/>
        <w:rPr>
          <w:rStyle w:val="normaltextrun"/>
          <w:rFonts w:ascii="Calibri" w:eastAsia="Times New Roman" w:hAnsi="Calibri" w:cs="Calibri"/>
          <w:b/>
          <w:bCs/>
          <w:color w:val="00874E"/>
          <w:lang w:eastAsia="fr-CA"/>
        </w:rPr>
      </w:pPr>
      <w:r w:rsidRPr="00E4612E">
        <w:rPr>
          <w:rStyle w:val="normaltextrun"/>
          <w:rFonts w:ascii="Calibri" w:eastAsia="Times New Roman" w:hAnsi="Calibri" w:cs="Calibri"/>
          <w:b/>
          <w:bCs/>
          <w:color w:val="00874E"/>
          <w:lang w:eastAsia="fr-CA"/>
        </w:rPr>
        <w:t xml:space="preserve">Voici quelques-uns de vos avantages : </w:t>
      </w:r>
    </w:p>
    <w:p w14:paraId="4A051926" w14:textId="77777777" w:rsidR="003A1477" w:rsidRPr="004868B7" w:rsidRDefault="003A1477" w:rsidP="003A1477">
      <w:pPr>
        <w:pStyle w:val="Paragraphedeliste"/>
        <w:numPr>
          <w:ilvl w:val="0"/>
          <w:numId w:val="2"/>
        </w:numPr>
        <w:autoSpaceDE w:val="0"/>
        <w:autoSpaceDN w:val="0"/>
        <w:adjustRightInd w:val="0"/>
        <w:spacing w:after="0" w:line="240" w:lineRule="auto"/>
        <w:rPr>
          <w:rFonts w:ascii="Calibri" w:eastAsia="Times New Roman" w:hAnsi="Calibri" w:cs="Calibri"/>
          <w:lang w:eastAsia="fr-CA"/>
        </w:rPr>
      </w:pPr>
      <w:r w:rsidRPr="0005480B">
        <w:rPr>
          <w:rFonts w:ascii="Calibri" w:eastAsia="Times New Roman" w:hAnsi="Calibri" w:cs="Calibri"/>
          <w:lang w:eastAsia="fr-CA"/>
        </w:rPr>
        <w:t xml:space="preserve">Une réduction annuelle de 168$ sur un forfait à transactions et virements </w:t>
      </w:r>
      <w:proofErr w:type="spellStart"/>
      <w:r w:rsidRPr="0059479A">
        <w:rPr>
          <w:rStyle w:val="normaltextrun"/>
          <w:rFonts w:ascii="Calibri" w:hAnsi="Calibri" w:cs="Calibri"/>
          <w:i/>
          <w:iCs/>
        </w:rPr>
        <w:t>Interac</w:t>
      </w:r>
      <w:r w:rsidRPr="0059479A">
        <w:rPr>
          <w:rStyle w:val="spellingerrorsuperscript"/>
          <w:rFonts w:ascii="Calibri" w:hAnsi="Calibri" w:cs="Calibri"/>
          <w:sz w:val="17"/>
          <w:szCs w:val="17"/>
          <w:vertAlign w:val="superscript"/>
        </w:rPr>
        <w:t>MD</w:t>
      </w:r>
      <w:proofErr w:type="spellEnd"/>
      <w:r w:rsidRPr="0059479A">
        <w:rPr>
          <w:rStyle w:val="normaltextrun"/>
          <w:rFonts w:ascii="Calibri" w:hAnsi="Calibri" w:cs="Calibri"/>
        </w:rPr>
        <w:t> illimités</w:t>
      </w:r>
      <w:r w:rsidRPr="0059479A">
        <w:rPr>
          <w:rStyle w:val="normaltextrun"/>
          <w:rFonts w:ascii="Calibri" w:hAnsi="Calibri" w:cs="Calibri"/>
          <w:sz w:val="17"/>
          <w:szCs w:val="17"/>
          <w:vertAlign w:val="superscript"/>
        </w:rPr>
        <w:t>†</w:t>
      </w:r>
      <w:r>
        <w:rPr>
          <w:rStyle w:val="normaltextrun"/>
          <w:rFonts w:ascii="Calibri" w:hAnsi="Calibri" w:cs="Calibri"/>
        </w:rPr>
        <w:t>;</w:t>
      </w:r>
      <w:r w:rsidRPr="0059479A">
        <w:rPr>
          <w:rStyle w:val="eop"/>
          <w:rFonts w:ascii="Calibri" w:hAnsi="Calibri" w:cs="Calibri"/>
        </w:rPr>
        <w:t> </w:t>
      </w:r>
    </w:p>
    <w:p w14:paraId="40A2A105" w14:textId="77777777" w:rsidR="003A1477" w:rsidRPr="0059479A" w:rsidRDefault="003A1477" w:rsidP="003A1477">
      <w:pPr>
        <w:pStyle w:val="paragraph"/>
        <w:numPr>
          <w:ilvl w:val="0"/>
          <w:numId w:val="1"/>
        </w:numPr>
        <w:spacing w:before="0" w:beforeAutospacing="0" w:after="0" w:afterAutospacing="0"/>
        <w:ind w:left="360" w:firstLine="0"/>
        <w:textAlignment w:val="baseline"/>
        <w:rPr>
          <w:rFonts w:ascii="Calibri" w:hAnsi="Calibri" w:cs="Calibri"/>
          <w:sz w:val="22"/>
          <w:szCs w:val="22"/>
        </w:rPr>
      </w:pPr>
      <w:r w:rsidRPr="0059479A">
        <w:rPr>
          <w:rStyle w:val="normaltextrun"/>
          <w:rFonts w:ascii="Calibri" w:hAnsi="Calibri" w:cs="Calibri"/>
          <w:sz w:val="22"/>
          <w:szCs w:val="22"/>
        </w:rPr>
        <w:t>Une prime à l’adhésion</w:t>
      </w:r>
      <w:r w:rsidRPr="0059479A">
        <w:rPr>
          <w:rStyle w:val="normaltextrun"/>
          <w:rFonts w:ascii="Calibri" w:hAnsi="Calibri" w:cs="Calibri"/>
          <w:sz w:val="17"/>
          <w:szCs w:val="17"/>
          <w:vertAlign w:val="superscript"/>
        </w:rPr>
        <w:t>†</w:t>
      </w:r>
      <w:r w:rsidRPr="0059479A">
        <w:rPr>
          <w:rStyle w:val="normaltextrun"/>
          <w:rFonts w:ascii="Calibri" w:hAnsi="Calibri" w:cs="Calibri"/>
          <w:sz w:val="22"/>
          <w:szCs w:val="22"/>
        </w:rPr>
        <w:t> sur les cartes de crédit admissibles</w:t>
      </w:r>
      <w:r w:rsidRPr="0059479A">
        <w:rPr>
          <w:rStyle w:val="normaltextrun"/>
          <w:rFonts w:ascii="Calibri" w:hAnsi="Calibri" w:cs="Calibri"/>
          <w:sz w:val="17"/>
          <w:szCs w:val="17"/>
          <w:vertAlign w:val="superscript"/>
        </w:rPr>
        <w:t>†</w:t>
      </w:r>
      <w:r>
        <w:rPr>
          <w:rStyle w:val="normaltextrun"/>
          <w:rFonts w:ascii="Calibri" w:hAnsi="Calibri" w:cs="Calibri"/>
          <w:sz w:val="22"/>
          <w:szCs w:val="22"/>
        </w:rPr>
        <w:t>;</w:t>
      </w:r>
      <w:r w:rsidRPr="0059479A">
        <w:rPr>
          <w:rStyle w:val="eop"/>
          <w:rFonts w:ascii="Calibri" w:hAnsi="Calibri" w:cs="Calibri"/>
          <w:sz w:val="22"/>
          <w:szCs w:val="22"/>
        </w:rPr>
        <w:t> </w:t>
      </w:r>
    </w:p>
    <w:p w14:paraId="3A080AF8" w14:textId="77777777" w:rsidR="003A1477" w:rsidRPr="0059479A" w:rsidRDefault="003A1477" w:rsidP="003A1477">
      <w:pPr>
        <w:pStyle w:val="paragraph"/>
        <w:numPr>
          <w:ilvl w:val="0"/>
          <w:numId w:val="1"/>
        </w:numPr>
        <w:spacing w:after="0"/>
        <w:textAlignment w:val="baseline"/>
        <w:rPr>
          <w:rStyle w:val="normaltextrun"/>
          <w:rFonts w:ascii="Calibri" w:hAnsi="Calibri" w:cs="Calibri"/>
          <w:sz w:val="22"/>
          <w:szCs w:val="22"/>
        </w:rPr>
      </w:pPr>
      <w:r w:rsidRPr="0059479A">
        <w:rPr>
          <w:rStyle w:val="normaltextrun"/>
          <w:rFonts w:ascii="Calibri" w:hAnsi="Calibri" w:cs="Calibri"/>
          <w:sz w:val="22"/>
          <w:szCs w:val="22"/>
        </w:rPr>
        <w:t>Un taux avantageux et une remise de 1 000$ lors d’un nouveau financement</w:t>
      </w:r>
      <w:r>
        <w:rPr>
          <w:rStyle w:val="normaltextrun"/>
          <w:rFonts w:ascii="Calibri" w:hAnsi="Calibri" w:cs="Calibri"/>
          <w:sz w:val="17"/>
          <w:szCs w:val="17"/>
          <w:vertAlign w:val="superscript"/>
        </w:rPr>
        <w:t xml:space="preserve"> </w:t>
      </w:r>
      <w:r>
        <w:rPr>
          <w:rStyle w:val="normaltextrun"/>
          <w:rFonts w:ascii="Calibri" w:hAnsi="Calibri" w:cs="Calibri"/>
          <w:sz w:val="22"/>
          <w:szCs w:val="22"/>
        </w:rPr>
        <w:t>hypothécaire</w:t>
      </w:r>
      <w:r w:rsidRPr="0059479A">
        <w:rPr>
          <w:rStyle w:val="normaltextrun"/>
          <w:rFonts w:ascii="Calibri" w:hAnsi="Calibri" w:cs="Calibri"/>
          <w:sz w:val="17"/>
          <w:szCs w:val="17"/>
          <w:vertAlign w:val="superscript"/>
        </w:rPr>
        <w:t>†</w:t>
      </w:r>
      <w:r>
        <w:rPr>
          <w:rStyle w:val="normaltextrun"/>
          <w:rFonts w:ascii="Calibri" w:hAnsi="Calibri" w:cs="Calibri"/>
          <w:sz w:val="22"/>
          <w:szCs w:val="22"/>
        </w:rPr>
        <w:t>;</w:t>
      </w:r>
    </w:p>
    <w:p w14:paraId="619990E0" w14:textId="71F2675E" w:rsidR="003A1477" w:rsidRPr="0059479A" w:rsidRDefault="003A1477" w:rsidP="003A1477">
      <w:pPr>
        <w:pStyle w:val="paragraph"/>
        <w:numPr>
          <w:ilvl w:val="0"/>
          <w:numId w:val="1"/>
        </w:numPr>
        <w:spacing w:after="0"/>
        <w:textAlignment w:val="baseline"/>
        <w:rPr>
          <w:rFonts w:ascii="Calibri" w:hAnsi="Calibri" w:cs="Calibri"/>
          <w:sz w:val="22"/>
          <w:szCs w:val="22"/>
        </w:rPr>
      </w:pPr>
      <w:r w:rsidRPr="0059479A">
        <w:rPr>
          <w:rStyle w:val="normaltextrun"/>
          <w:rFonts w:ascii="Calibri" w:hAnsi="Calibri" w:cs="Calibri"/>
          <w:sz w:val="22"/>
          <w:szCs w:val="22"/>
        </w:rPr>
        <w:t>Une marge de crédit personnelle à </w:t>
      </w:r>
      <w:r w:rsidRPr="00134EC2">
        <w:rPr>
          <w:rStyle w:val="normaltextrun"/>
          <w:rFonts w:ascii="Calibri" w:hAnsi="Calibri" w:cs="Calibri"/>
          <w:sz w:val="22"/>
          <w:szCs w:val="22"/>
        </w:rPr>
        <w:t xml:space="preserve">taux d’intérêt </w:t>
      </w:r>
      <w:r w:rsidRPr="004D483A">
        <w:rPr>
          <w:rStyle w:val="normaltextrun"/>
          <w:rFonts w:ascii="Calibri" w:hAnsi="Calibri" w:cs="Calibri"/>
          <w:sz w:val="22"/>
          <w:szCs w:val="22"/>
        </w:rPr>
        <w:t>préférentiel</w:t>
      </w:r>
      <w:r w:rsidRPr="004D483A">
        <w:rPr>
          <w:rStyle w:val="normaltextrun"/>
          <w:rFonts w:ascii="Calibri" w:hAnsi="Calibri" w:cs="Calibri"/>
          <w:sz w:val="17"/>
          <w:szCs w:val="17"/>
          <w:vertAlign w:val="superscript"/>
        </w:rPr>
        <w:t>1</w:t>
      </w:r>
      <w:r w:rsidR="00E2340C" w:rsidRPr="004D483A">
        <w:rPr>
          <w:rStyle w:val="normaltextrun"/>
          <w:rFonts w:ascii="Calibri" w:hAnsi="Calibri" w:cs="Calibri"/>
          <w:sz w:val="17"/>
          <w:szCs w:val="17"/>
          <w:vertAlign w:val="superscript"/>
        </w:rPr>
        <w:t>, †</w:t>
      </w:r>
      <w:r w:rsidRPr="004D483A">
        <w:rPr>
          <w:rStyle w:val="normaltextrun"/>
          <w:rFonts w:ascii="Calibri" w:hAnsi="Calibri" w:cs="Calibri"/>
          <w:sz w:val="22"/>
          <w:szCs w:val="22"/>
        </w:rPr>
        <w:t>;</w:t>
      </w:r>
      <w:r w:rsidRPr="0059479A">
        <w:rPr>
          <w:rStyle w:val="eop"/>
          <w:rFonts w:ascii="Calibri" w:hAnsi="Calibri" w:cs="Calibri"/>
          <w:sz w:val="22"/>
          <w:szCs w:val="22"/>
        </w:rPr>
        <w:t> </w:t>
      </w:r>
    </w:p>
    <w:p w14:paraId="5B57D7D6" w14:textId="77777777" w:rsidR="003A1477" w:rsidRDefault="003A1477" w:rsidP="003A1477">
      <w:pPr>
        <w:pStyle w:val="paragraph"/>
        <w:numPr>
          <w:ilvl w:val="0"/>
          <w:numId w:val="1"/>
        </w:numPr>
        <w:spacing w:after="0"/>
        <w:textAlignment w:val="baseline"/>
        <w:rPr>
          <w:rStyle w:val="eop"/>
          <w:rFonts w:ascii="Calibri" w:hAnsi="Calibri" w:cs="Calibri"/>
          <w:sz w:val="22"/>
          <w:szCs w:val="22"/>
        </w:rPr>
      </w:pPr>
      <w:proofErr w:type="gramStart"/>
      <w:r w:rsidRPr="00F97ABD">
        <w:rPr>
          <w:rStyle w:val="normaltextrun"/>
          <w:rFonts w:ascii="Calibri" w:hAnsi="Calibri" w:cs="Calibri"/>
          <w:sz w:val="22"/>
          <w:szCs w:val="22"/>
        </w:rPr>
        <w:t>Et</w:t>
      </w:r>
      <w:proofErr w:type="gramEnd"/>
      <w:r w:rsidRPr="00F97ABD">
        <w:rPr>
          <w:rStyle w:val="normaltextrun"/>
          <w:rFonts w:ascii="Calibri" w:hAnsi="Calibri" w:cs="Calibri"/>
          <w:sz w:val="22"/>
          <w:szCs w:val="22"/>
        </w:rPr>
        <w:t> bien plus!</w:t>
      </w:r>
      <w:r w:rsidRPr="00F97ABD">
        <w:rPr>
          <w:rStyle w:val="eop"/>
          <w:rFonts w:ascii="Calibri" w:hAnsi="Calibri" w:cs="Calibri"/>
          <w:sz w:val="22"/>
          <w:szCs w:val="22"/>
        </w:rPr>
        <w:t> </w:t>
      </w:r>
    </w:p>
    <w:p w14:paraId="54000D40" w14:textId="77777777" w:rsidR="003A1477" w:rsidRPr="00E4612E" w:rsidRDefault="003A1477" w:rsidP="003A1477">
      <w:pPr>
        <w:autoSpaceDE w:val="0"/>
        <w:autoSpaceDN w:val="0"/>
        <w:adjustRightInd w:val="0"/>
        <w:spacing w:after="0" w:line="240" w:lineRule="auto"/>
        <w:rPr>
          <w:rStyle w:val="normaltextrun"/>
          <w:rFonts w:ascii="Calibri" w:eastAsia="Times New Roman" w:hAnsi="Calibri" w:cs="Calibri"/>
          <w:b/>
          <w:bCs/>
          <w:color w:val="00874E"/>
          <w:lang w:eastAsia="fr-CA"/>
        </w:rPr>
      </w:pPr>
      <w:r w:rsidRPr="00E4612E">
        <w:rPr>
          <w:rStyle w:val="normaltextrun"/>
          <w:rFonts w:ascii="Calibri" w:eastAsia="Times New Roman" w:hAnsi="Calibri" w:cs="Calibri"/>
          <w:b/>
          <w:bCs/>
          <w:color w:val="00874E"/>
          <w:lang w:eastAsia="fr-CA"/>
        </w:rPr>
        <w:t>Vous êtes en affaires?</w:t>
      </w:r>
    </w:p>
    <w:p w14:paraId="2109284B" w14:textId="77777777" w:rsidR="003A1477" w:rsidRPr="00B811A4" w:rsidRDefault="003A1477" w:rsidP="003A1477">
      <w:pPr>
        <w:autoSpaceDE w:val="0"/>
        <w:autoSpaceDN w:val="0"/>
        <w:adjustRightInd w:val="0"/>
        <w:spacing w:after="0" w:line="240" w:lineRule="auto"/>
        <w:rPr>
          <w:rStyle w:val="normaltextrun"/>
          <w:rFonts w:ascii="Calibri" w:eastAsia="Times New Roman" w:hAnsi="Calibri" w:cs="Calibri"/>
          <w:lang w:eastAsia="fr-CA"/>
        </w:rPr>
      </w:pPr>
      <w:r w:rsidRPr="00B811A4">
        <w:rPr>
          <w:rStyle w:val="normaltextrun"/>
          <w:rFonts w:ascii="Calibri" w:eastAsia="Times New Roman" w:hAnsi="Calibri" w:cs="Calibri"/>
          <w:lang w:eastAsia="fr-CA"/>
        </w:rPr>
        <w:t>Profitez d’une vaste gamme de produits et de services pour une gestion simplifiée de votre entreprise.</w:t>
      </w:r>
    </w:p>
    <w:p w14:paraId="775B8921" w14:textId="77777777" w:rsidR="003A1477" w:rsidRDefault="003A1477" w:rsidP="003A14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6C4868" w14:textId="77777777" w:rsidR="00AB6634" w:rsidRPr="00E4612E" w:rsidRDefault="00AB6634" w:rsidP="00AB6634">
      <w:pPr>
        <w:autoSpaceDE w:val="0"/>
        <w:autoSpaceDN w:val="0"/>
        <w:adjustRightInd w:val="0"/>
        <w:spacing w:after="0" w:line="240" w:lineRule="auto"/>
        <w:rPr>
          <w:rFonts w:ascii="Calibri" w:eastAsia="Times New Roman" w:hAnsi="Calibri" w:cs="Calibri"/>
          <w:b/>
          <w:bCs/>
          <w:color w:val="00874E"/>
          <w:sz w:val="28"/>
          <w:szCs w:val="28"/>
          <w:lang w:eastAsia="fr-CA"/>
        </w:rPr>
      </w:pPr>
      <w:r w:rsidRPr="00E4612E">
        <w:rPr>
          <w:rStyle w:val="normaltextrun"/>
          <w:rFonts w:eastAsia="Times New Roman"/>
          <w:b/>
          <w:bCs/>
          <w:color w:val="00874E"/>
          <w:sz w:val="28"/>
          <w:szCs w:val="28"/>
          <w:lang w:eastAsia="fr-CA"/>
        </w:rPr>
        <w:t>Profitez de cette offre dès maintenant! </w:t>
      </w:r>
    </w:p>
    <w:p w14:paraId="0422BF69" w14:textId="77777777" w:rsidR="00AB6634" w:rsidRDefault="00AB6634" w:rsidP="00AB6634">
      <w:pPr>
        <w:pStyle w:val="paragraph"/>
        <w:numPr>
          <w:ilvl w:val="0"/>
          <w:numId w:val="1"/>
        </w:numPr>
        <w:spacing w:before="0" w:beforeAutospacing="0" w:after="0" w:afterAutospacing="0"/>
        <w:textAlignment w:val="baseline"/>
        <w:rPr>
          <w:rStyle w:val="eop"/>
          <w:sz w:val="22"/>
          <w:szCs w:val="22"/>
        </w:rPr>
      </w:pPr>
      <w:r>
        <w:rPr>
          <w:noProof/>
        </w:rPr>
        <mc:AlternateContent>
          <mc:Choice Requires="wps">
            <w:drawing>
              <wp:anchor distT="0" distB="0" distL="114300" distR="114300" simplePos="0" relativeHeight="251659264" behindDoc="0" locked="0" layoutInCell="1" allowOverlap="1" wp14:anchorId="11329929" wp14:editId="25FF312F">
                <wp:simplePos x="0" y="0"/>
                <wp:positionH relativeFrom="margin">
                  <wp:align>left</wp:align>
                </wp:positionH>
                <wp:positionV relativeFrom="paragraph">
                  <wp:posOffset>42545</wp:posOffset>
                </wp:positionV>
                <wp:extent cx="2636520" cy="2895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2636520" cy="289560"/>
                        </a:xfrm>
                        <a:prstGeom prst="rect">
                          <a:avLst/>
                        </a:prstGeom>
                        <a:solidFill>
                          <a:srgbClr val="00874E"/>
                        </a:solidFill>
                        <a:ln>
                          <a:solidFill>
                            <a:srgbClr val="00874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35337" w14:textId="77777777" w:rsidR="00AB6634" w:rsidRDefault="00AB6634" w:rsidP="00AB6634">
                            <w:pPr>
                              <w:jc w:val="center"/>
                              <w:rPr>
                                <w:b/>
                                <w:sz w:val="28"/>
                                <w:szCs w:val="28"/>
                              </w:rPr>
                            </w:pPr>
                            <w:r>
                              <w:rPr>
                                <w:b/>
                                <w:sz w:val="28"/>
                                <w:szCs w:val="28"/>
                              </w:rPr>
                              <w:t>1 844 778-1795 poste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29929" id="Rectangle 2" o:spid="_x0000_s1026" style="position:absolute;left:0;text-align:left;margin-left:0;margin-top:3.35pt;width:207.6pt;height:2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" fillcolor="#00874e" strokecolor="#00874e" strokeweight="1pt">
                <v:textbox>
                  <w:txbxContent>
                    <w:p w14:paraId="37135337" w14:textId="77777777" w:rsidR="00AB6634" w:rsidRDefault="00AB6634" w:rsidP="00AB6634">
                      <w:pPr>
                        <w:jc w:val="center"/>
                        <w:rPr>
                          <w:b/>
                          <w:sz w:val="28"/>
                          <w:szCs w:val="28"/>
                        </w:rPr>
                      </w:pPr>
                      <w:r>
                        <w:rPr>
                          <w:b/>
                          <w:sz w:val="28"/>
                          <w:szCs w:val="28"/>
                        </w:rPr>
                        <w:t>1 844 778-1795 poste 30</w:t>
                      </w:r>
                    </w:p>
                  </w:txbxContent>
                </v:textbox>
                <w10:wrap anchorx="margin"/>
              </v:rect>
            </w:pict>
          </mc:Fallback>
        </mc:AlternateContent>
      </w:r>
      <w:r>
        <w:rPr>
          <w:rStyle w:val="eop"/>
          <w:rFonts w:ascii="Calibri" w:hAnsi="Calibri" w:cs="Calibri"/>
          <w:sz w:val="22"/>
          <w:szCs w:val="22"/>
        </w:rPr>
        <w:t>  </w:t>
      </w:r>
    </w:p>
    <w:p w14:paraId="4415DBE9" w14:textId="77777777" w:rsidR="00AB6634" w:rsidRDefault="00AB6634" w:rsidP="00AB6634">
      <w:pPr>
        <w:pStyle w:val="paragraph"/>
        <w:numPr>
          <w:ilvl w:val="0"/>
          <w:numId w:val="1"/>
        </w:numPr>
        <w:spacing w:before="0" w:beforeAutospacing="0" w:after="0" w:afterAutospacing="0"/>
        <w:textAlignment w:val="baseline"/>
        <w:rPr>
          <w:rStyle w:val="eop"/>
          <w:rFonts w:ascii="Calibri" w:hAnsi="Calibri" w:cs="Calibri"/>
          <w:sz w:val="22"/>
          <w:szCs w:val="22"/>
        </w:rPr>
      </w:pPr>
    </w:p>
    <w:p w14:paraId="1864FF2A" w14:textId="4B931982" w:rsidR="00557957" w:rsidRDefault="00AB6634" w:rsidP="003A147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Pour plus de détails sur l’offre, visitez le </w:t>
      </w:r>
      <w:hyperlink r:id="rId11" w:history="1">
        <w:r w:rsidR="00466541">
          <w:rPr>
            <w:rStyle w:val="Lienhypertexte"/>
            <w:rFonts w:ascii="Calibri" w:hAnsi="Calibri" w:cs="Calibri"/>
            <w:sz w:val="22"/>
            <w:szCs w:val="22"/>
          </w:rPr>
          <w:t>desjardins.com/</w:t>
        </w:r>
        <w:proofErr w:type="spellStart"/>
        <w:r w:rsidR="00466541">
          <w:rPr>
            <w:rStyle w:val="Lienhypertexte"/>
            <w:rFonts w:ascii="Calibri" w:hAnsi="Calibri" w:cs="Calibri"/>
            <w:sz w:val="22"/>
            <w:szCs w:val="22"/>
          </w:rPr>
          <w:t>veterinaire</w:t>
        </w:r>
        <w:proofErr w:type="spellEnd"/>
      </w:hyperlink>
    </w:p>
    <w:p w14:paraId="5C15423D" w14:textId="77777777" w:rsidR="00466541" w:rsidRPr="00466541" w:rsidRDefault="00466541" w:rsidP="003A1477">
      <w:pPr>
        <w:pStyle w:val="paragraph"/>
        <w:spacing w:before="0" w:beforeAutospacing="0" w:after="0" w:afterAutospacing="0"/>
        <w:textAlignment w:val="baseline"/>
        <w:rPr>
          <w:rFonts w:ascii="Calibri" w:hAnsi="Calibri" w:cs="Calibri"/>
          <w:sz w:val="22"/>
          <w:szCs w:val="22"/>
        </w:rPr>
      </w:pPr>
    </w:p>
    <w:p w14:paraId="4512F46F" w14:textId="77777777" w:rsidR="003A1477" w:rsidRDefault="003A1477" w:rsidP="003A14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4"/>
          <w:szCs w:val="14"/>
        </w:rPr>
        <w:t> </w:t>
      </w:r>
    </w:p>
    <w:p w14:paraId="033820FE" w14:textId="77777777" w:rsidR="003A1477" w:rsidRPr="00D03A18" w:rsidRDefault="003A1477" w:rsidP="003A1477">
      <w:pPr>
        <w:pStyle w:val="paragraph"/>
        <w:spacing w:before="0" w:beforeAutospacing="0" w:after="0" w:afterAutospacing="0"/>
        <w:textAlignment w:val="baseline"/>
        <w:rPr>
          <w:rFonts w:ascii="Segoe UI" w:hAnsi="Segoe UI" w:cs="Segoe UI"/>
          <w:sz w:val="18"/>
          <w:szCs w:val="18"/>
        </w:rPr>
      </w:pPr>
      <w:r w:rsidRPr="00D03A18">
        <w:rPr>
          <w:rStyle w:val="normaltextrun"/>
          <w:rFonts w:ascii="Calibri" w:hAnsi="Calibri" w:cs="Calibri"/>
          <w:sz w:val="12"/>
          <w:szCs w:val="12"/>
        </w:rPr>
        <w:t>Certaines conditions, exclusions et limitations peuvent s’appliquer. Tous les financements ainsi que les demandes de cartes de crédit sont sous réserve de l’approbation du crédit par la Fédération des caisses Desjardins du Québec.</w:t>
      </w:r>
      <w:r w:rsidRPr="00D03A18">
        <w:rPr>
          <w:rStyle w:val="eop"/>
          <w:rFonts w:ascii="Calibri" w:hAnsi="Calibri" w:cs="Calibri"/>
          <w:sz w:val="12"/>
          <w:szCs w:val="12"/>
        </w:rPr>
        <w:t> </w:t>
      </w:r>
    </w:p>
    <w:p w14:paraId="1B565B82" w14:textId="6D9F35B2" w:rsidR="003A1477" w:rsidRPr="00D03A18" w:rsidRDefault="003A1477" w:rsidP="003A1477">
      <w:pPr>
        <w:pStyle w:val="paragraph"/>
        <w:spacing w:before="0" w:beforeAutospacing="0" w:after="0" w:afterAutospacing="0"/>
        <w:textAlignment w:val="baseline"/>
        <w:rPr>
          <w:rFonts w:ascii="Segoe UI" w:hAnsi="Segoe UI" w:cs="Segoe UI"/>
          <w:sz w:val="18"/>
          <w:szCs w:val="18"/>
        </w:rPr>
      </w:pPr>
      <w:r w:rsidRPr="00D03A18">
        <w:rPr>
          <w:rStyle w:val="normaltextrun"/>
          <w:rFonts w:ascii="Calibri" w:hAnsi="Calibri" w:cs="Calibri"/>
          <w:sz w:val="12"/>
          <w:szCs w:val="12"/>
        </w:rPr>
        <w:t>† Visitez </w:t>
      </w:r>
      <w:hyperlink r:id="rId12" w:history="1">
        <w:r w:rsidRPr="00820BC3">
          <w:rPr>
            <w:rStyle w:val="Lienhypertexte"/>
            <w:rFonts w:ascii="Calibri" w:hAnsi="Calibri" w:cs="Calibri"/>
            <w:sz w:val="12"/>
            <w:szCs w:val="12"/>
          </w:rPr>
          <w:t>desjard</w:t>
        </w:r>
        <w:r w:rsidRPr="00820BC3">
          <w:rPr>
            <w:rStyle w:val="Lienhypertexte"/>
            <w:rFonts w:ascii="Calibri" w:hAnsi="Calibri" w:cs="Calibri"/>
            <w:sz w:val="12"/>
            <w:szCs w:val="12"/>
          </w:rPr>
          <w:t>i</w:t>
        </w:r>
        <w:r w:rsidRPr="00820BC3">
          <w:rPr>
            <w:rStyle w:val="Lienhypertexte"/>
            <w:rFonts w:ascii="Calibri" w:hAnsi="Calibri" w:cs="Calibri"/>
            <w:sz w:val="12"/>
            <w:szCs w:val="12"/>
          </w:rPr>
          <w:t>ns.com/</w:t>
        </w:r>
        <w:proofErr w:type="spellStart"/>
        <w:r w:rsidR="00820BC3" w:rsidRPr="00820BC3">
          <w:rPr>
            <w:rStyle w:val="Lienhypertexte"/>
            <w:rFonts w:ascii="Calibri" w:hAnsi="Calibri" w:cs="Calibri"/>
            <w:sz w:val="12"/>
            <w:szCs w:val="12"/>
          </w:rPr>
          <w:t>veterinaire</w:t>
        </w:r>
        <w:proofErr w:type="spellEnd"/>
        <w:r w:rsidRPr="00820BC3">
          <w:rPr>
            <w:rStyle w:val="Lienhypertexte"/>
            <w:rFonts w:ascii="Calibri" w:hAnsi="Calibri" w:cs="Calibri"/>
            <w:sz w:val="12"/>
            <w:szCs w:val="12"/>
          </w:rPr>
          <w:t> </w:t>
        </w:r>
      </w:hyperlink>
      <w:r w:rsidRPr="00D03A18">
        <w:rPr>
          <w:rStyle w:val="normaltextrun"/>
          <w:rFonts w:ascii="Calibri" w:hAnsi="Calibri" w:cs="Calibri"/>
          <w:sz w:val="12"/>
          <w:szCs w:val="12"/>
        </w:rPr>
        <w:t>pour consulter les notes légales applicables.</w:t>
      </w:r>
      <w:r w:rsidRPr="00D03A18">
        <w:rPr>
          <w:rStyle w:val="eop"/>
          <w:rFonts w:ascii="Calibri" w:hAnsi="Calibri" w:cs="Calibri"/>
          <w:sz w:val="12"/>
          <w:szCs w:val="12"/>
        </w:rPr>
        <w:t> </w:t>
      </w:r>
    </w:p>
    <w:p w14:paraId="5B015CA6" w14:textId="77777777" w:rsidR="003A1477" w:rsidRPr="00D03A18" w:rsidRDefault="003A1477" w:rsidP="003A1477">
      <w:pPr>
        <w:pStyle w:val="paragraph"/>
        <w:spacing w:before="0" w:beforeAutospacing="0" w:after="0" w:afterAutospacing="0"/>
        <w:textAlignment w:val="baseline"/>
        <w:rPr>
          <w:rFonts w:ascii="Segoe UI" w:hAnsi="Segoe UI" w:cs="Segoe UI"/>
          <w:sz w:val="18"/>
          <w:szCs w:val="18"/>
        </w:rPr>
      </w:pPr>
      <w:r w:rsidRPr="00D03A18">
        <w:rPr>
          <w:rStyle w:val="normaltextrun"/>
          <w:rFonts w:ascii="Calibri" w:hAnsi="Calibri" w:cs="Calibri"/>
          <w:sz w:val="9"/>
          <w:szCs w:val="9"/>
          <w:vertAlign w:val="superscript"/>
        </w:rPr>
        <w:t>MD</w:t>
      </w:r>
      <w:r w:rsidRPr="00D03A18">
        <w:rPr>
          <w:rStyle w:val="normaltextrun"/>
          <w:rFonts w:ascii="Calibri" w:hAnsi="Calibri" w:cs="Calibri"/>
          <w:sz w:val="12"/>
          <w:szCs w:val="12"/>
        </w:rPr>
        <w:t> Le Virement Interac est une marque déposée d’</w:t>
      </w:r>
      <w:r w:rsidRPr="00D03A18">
        <w:rPr>
          <w:rStyle w:val="normaltextrun"/>
          <w:rFonts w:ascii="Calibri" w:hAnsi="Calibri" w:cs="Calibri"/>
          <w:i/>
          <w:iCs/>
          <w:sz w:val="12"/>
          <w:szCs w:val="12"/>
        </w:rPr>
        <w:t>Interac</w:t>
      </w:r>
      <w:r w:rsidRPr="00D03A18">
        <w:rPr>
          <w:rStyle w:val="normaltextrun"/>
          <w:rFonts w:ascii="Calibri" w:hAnsi="Calibri" w:cs="Calibri"/>
          <w:sz w:val="12"/>
          <w:szCs w:val="12"/>
        </w:rPr>
        <w:t> Inc. utilisées sous licence.</w:t>
      </w:r>
      <w:r w:rsidRPr="00D03A18">
        <w:rPr>
          <w:rStyle w:val="eop"/>
          <w:rFonts w:ascii="Calibri" w:hAnsi="Calibri" w:cs="Calibri"/>
          <w:sz w:val="12"/>
          <w:szCs w:val="12"/>
        </w:rPr>
        <w:t> </w:t>
      </w:r>
    </w:p>
    <w:p w14:paraId="5E4C35A7" w14:textId="77777777" w:rsidR="003A1477" w:rsidRPr="003314FA" w:rsidRDefault="003A1477" w:rsidP="003A1477">
      <w:pPr>
        <w:pStyle w:val="paragraph"/>
        <w:spacing w:before="0" w:beforeAutospacing="0" w:after="0" w:afterAutospacing="0"/>
        <w:textAlignment w:val="baseline"/>
        <w:rPr>
          <w:rStyle w:val="eop"/>
          <w:rFonts w:ascii="Segoe UI" w:hAnsi="Segoe UI" w:cs="Segoe UI"/>
          <w:sz w:val="18"/>
          <w:szCs w:val="18"/>
        </w:rPr>
      </w:pPr>
      <w:r w:rsidRPr="00D03A18">
        <w:rPr>
          <w:rStyle w:val="normaltextrun"/>
          <w:rFonts w:ascii="Calibri" w:hAnsi="Calibri" w:cs="Calibri"/>
          <w:sz w:val="12"/>
          <w:szCs w:val="12"/>
        </w:rPr>
        <w:t>1. Sous réserve de l’approbation du crédit par la caisse. Certaines conditions s’appliquent. Pour consulter le taux en vigueur, visitez desjardins.com/taux-rendement/financement. Le taux peut être modifié sans préavis.</w:t>
      </w:r>
      <w:r w:rsidRPr="68EB8B2E">
        <w:rPr>
          <w:rStyle w:val="eop"/>
          <w:rFonts w:ascii="Calibri" w:hAnsi="Calibri" w:cs="Calibri"/>
          <w:sz w:val="12"/>
          <w:szCs w:val="12"/>
        </w:rPr>
        <w:t> </w:t>
      </w:r>
    </w:p>
    <w:p w14:paraId="2CB33058" w14:textId="77777777" w:rsidR="003A1477" w:rsidRDefault="003A1477" w:rsidP="003A14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7152704A" w14:textId="77777777" w:rsidR="003A1477" w:rsidRDefault="003A1477" w:rsidP="003A1477"/>
    <w:p w14:paraId="3FE21D99" w14:textId="77777777" w:rsidR="00346271" w:rsidRDefault="00346271"/>
    <w:sectPr w:rsidR="0034627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BDB0" w14:textId="77777777" w:rsidR="009C2E2C" w:rsidRDefault="009C2E2C" w:rsidP="00820BC3">
      <w:pPr>
        <w:spacing w:after="0" w:line="240" w:lineRule="auto"/>
      </w:pPr>
      <w:r>
        <w:separator/>
      </w:r>
    </w:p>
  </w:endnote>
  <w:endnote w:type="continuationSeparator" w:id="0">
    <w:p w14:paraId="3B607A6F" w14:textId="77777777" w:rsidR="009C2E2C" w:rsidRDefault="009C2E2C" w:rsidP="0082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15A7" w14:textId="77777777" w:rsidR="009C2E2C" w:rsidRDefault="009C2E2C" w:rsidP="00820BC3">
      <w:pPr>
        <w:spacing w:after="0" w:line="240" w:lineRule="auto"/>
      </w:pPr>
      <w:r>
        <w:separator/>
      </w:r>
    </w:p>
  </w:footnote>
  <w:footnote w:type="continuationSeparator" w:id="0">
    <w:p w14:paraId="2E875FAC" w14:textId="77777777" w:rsidR="009C2E2C" w:rsidRDefault="009C2E2C" w:rsidP="00820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535"/>
    <w:multiLevelType w:val="hybridMultilevel"/>
    <w:tmpl w:val="FEC6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6BE2D07"/>
    <w:multiLevelType w:val="multilevel"/>
    <w:tmpl w:val="5F14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9190230">
    <w:abstractNumId w:val="1"/>
  </w:num>
  <w:num w:numId="2" w16cid:durableId="67915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68"/>
    <w:rsid w:val="000C70EA"/>
    <w:rsid w:val="001358F9"/>
    <w:rsid w:val="001E4ED9"/>
    <w:rsid w:val="002C349F"/>
    <w:rsid w:val="00346271"/>
    <w:rsid w:val="0035148C"/>
    <w:rsid w:val="00392B66"/>
    <w:rsid w:val="003A1477"/>
    <w:rsid w:val="003C1E32"/>
    <w:rsid w:val="00466541"/>
    <w:rsid w:val="00485321"/>
    <w:rsid w:val="004D483A"/>
    <w:rsid w:val="004F2C32"/>
    <w:rsid w:val="00557957"/>
    <w:rsid w:val="005E0B38"/>
    <w:rsid w:val="00665F54"/>
    <w:rsid w:val="0079261D"/>
    <w:rsid w:val="00820BC3"/>
    <w:rsid w:val="0086429B"/>
    <w:rsid w:val="00971237"/>
    <w:rsid w:val="009C2E2C"/>
    <w:rsid w:val="00A0491A"/>
    <w:rsid w:val="00A974A5"/>
    <w:rsid w:val="00AB6634"/>
    <w:rsid w:val="00C83CC4"/>
    <w:rsid w:val="00CD5A1D"/>
    <w:rsid w:val="00D85968"/>
    <w:rsid w:val="00E2340C"/>
    <w:rsid w:val="00E31859"/>
    <w:rsid w:val="00E4612E"/>
    <w:rsid w:val="00EE5E4E"/>
    <w:rsid w:val="00F33F20"/>
    <w:rsid w:val="00FE0B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3A8A"/>
  <w15:chartTrackingRefBased/>
  <w15:docId w15:val="{AEF1765C-7DE7-469E-BDD0-57DAAA6D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A147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3A1477"/>
  </w:style>
  <w:style w:type="character" w:customStyle="1" w:styleId="eop">
    <w:name w:val="eop"/>
    <w:basedOn w:val="Policepardfaut"/>
    <w:rsid w:val="003A1477"/>
  </w:style>
  <w:style w:type="character" w:customStyle="1" w:styleId="spellingerrorsuperscript">
    <w:name w:val="spellingerrorsuperscript"/>
    <w:basedOn w:val="Policepardfaut"/>
    <w:rsid w:val="003A1477"/>
  </w:style>
  <w:style w:type="paragraph" w:styleId="Paragraphedeliste">
    <w:name w:val="List Paragraph"/>
    <w:basedOn w:val="Normal"/>
    <w:uiPriority w:val="34"/>
    <w:qFormat/>
    <w:rsid w:val="003A1477"/>
    <w:pPr>
      <w:ind w:left="720"/>
      <w:contextualSpacing/>
    </w:pPr>
  </w:style>
  <w:style w:type="character" w:styleId="Lienhypertexte">
    <w:name w:val="Hyperlink"/>
    <w:uiPriority w:val="99"/>
    <w:rsid w:val="003A1477"/>
    <w:rPr>
      <w:color w:val="0000FF"/>
      <w:u w:val="single"/>
    </w:rPr>
  </w:style>
  <w:style w:type="character" w:styleId="Lienhypertextesuivivisit">
    <w:name w:val="FollowedHyperlink"/>
    <w:basedOn w:val="Policepardfaut"/>
    <w:uiPriority w:val="99"/>
    <w:semiHidden/>
    <w:unhideWhenUsed/>
    <w:rsid w:val="0079261D"/>
    <w:rPr>
      <w:color w:val="954F72" w:themeColor="followedHyperlink"/>
      <w:u w:val="single"/>
    </w:rPr>
  </w:style>
  <w:style w:type="character" w:styleId="Mentionnonrsolue">
    <w:name w:val="Unresolved Mention"/>
    <w:basedOn w:val="Policepardfaut"/>
    <w:uiPriority w:val="99"/>
    <w:semiHidden/>
    <w:unhideWhenUsed/>
    <w:rsid w:val="00820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sjardins.com/particuliers/vous-etes/professionnels/medecin-veterinaire/?utm_id=lf-op-1121-2818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sjardins.com/particuliers/vous-etes/professionnels/medecin-veterinaire/?utm_id=lf-op-1121-28189"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3871EA7E1ED449EC6FBDC9F417600" ma:contentTypeVersion="11" ma:contentTypeDescription="Create a new document." ma:contentTypeScope="" ma:versionID="577aa39662fd0245d075234b182665a5">
  <xsd:schema xmlns:xsd="http://www.w3.org/2001/XMLSchema" xmlns:xs="http://www.w3.org/2001/XMLSchema" xmlns:p="http://schemas.microsoft.com/office/2006/metadata/properties" xmlns:ns3="26bbd8c1-df64-464e-b7af-3ec13faf3aee" xmlns:ns4="d0b5f21c-1ea3-4e0a-9084-600ab28d0cce" targetNamespace="http://schemas.microsoft.com/office/2006/metadata/properties" ma:root="true" ma:fieldsID="82b1bea528fe39a122883d4b7530509c" ns3:_="" ns4:_="">
    <xsd:import namespace="26bbd8c1-df64-464e-b7af-3ec13faf3aee"/>
    <xsd:import namespace="d0b5f21c-1ea3-4e0a-9084-600ab28d0c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bd8c1-df64-464e-b7af-3ec13faf3a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5f21c-1ea3-4e0a-9084-600ab28d0c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19D25-B224-43D1-83EB-84D9FE84F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bd8c1-df64-464e-b7af-3ec13faf3aee"/>
    <ds:schemaRef ds:uri="d0b5f21c-1ea3-4e0a-9084-600ab28d0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9A3DA-980A-47E1-887C-730BABB5F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CB37F7-B742-4E86-A337-701419B78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Croteau</dc:creator>
  <cp:keywords/>
  <dc:description/>
  <cp:lastModifiedBy>Frédérique Gendron</cp:lastModifiedBy>
  <cp:revision>2</cp:revision>
  <dcterms:created xsi:type="dcterms:W3CDTF">2023-05-18T17:05:00Z</dcterms:created>
  <dcterms:modified xsi:type="dcterms:W3CDTF">2023-05-18T17:05:00Z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0x0101008173871EA7E1ED449EC6FBDC9F417600</vt:lpwstr>
  </property>
  <property fmtid="{D5CDD505-2E9C-101B-9397-08002B2CF9AE}" pid="3" name="MSIP_Label_a9694e0f-943f-4e6f-bf55-6e34fbc91307_Enabled">
    <vt:lpwstr>true</vt:lpwstr>
  </property>
  <property fmtid="{D5CDD505-2E9C-101B-9397-08002B2CF9AE}" pid="4" name="MSIP_Label_a9694e0f-943f-4e6f-bf55-6e34fbc91307_SetDate">
    <vt:lpwstr>2020-08-28T14:51:53Z</vt:lpwstr>
  </property>
  <property fmtid="{D5CDD505-2E9C-101B-9397-08002B2CF9AE}" pid="5" name="MSIP_Label_a9694e0f-943f-4e6f-bf55-6e34fbc91307_Method">
    <vt:lpwstr>Standard</vt:lpwstr>
  </property>
  <property fmtid="{D5CDD505-2E9C-101B-9397-08002B2CF9AE}" pid="6" name="MSIP_Label_a9694e0f-943f-4e6f-bf55-6e34fbc91307_Name">
    <vt:lpwstr>Usage interne</vt:lpwstr>
  </property>
  <property fmtid="{D5CDD505-2E9C-101B-9397-08002B2CF9AE}" pid="7" name="MSIP_Label_a9694e0f-943f-4e6f-bf55-6e34fbc91307_SiteId">
    <vt:lpwstr>728d20a5-0b44-47dd-9470-20f37cbf2d9a</vt:lpwstr>
  </property>
  <property fmtid="{D5CDD505-2E9C-101B-9397-08002B2CF9AE}" pid="8" name="MSIP_Label_a9694e0f-943f-4e6f-bf55-6e34fbc91307_ActionId">
    <vt:lpwstr>7ba0d188-a430-4b48-813a-00003722a627</vt:lpwstr>
  </property>
  <property fmtid="{D5CDD505-2E9C-101B-9397-08002B2CF9AE}" pid="9" name="MSIP_Label_a9694e0f-943f-4e6f-bf55-6e34fbc91307_ContentBits">
    <vt:lpwstr>0</vt:lpwstr>
  </property>
</Properties>
</file>